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EDF" w:rsidRPr="00403EDF" w:rsidRDefault="00403EDF" w:rsidP="00403ED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14:ligatures w14:val="none"/>
        </w:rPr>
      </w:pPr>
      <w:proofErr w:type="spellStart"/>
      <w:r w:rsidRPr="00403EDF">
        <w:rPr>
          <w:rFonts w:ascii="Times New Roman" w:eastAsia="Times New Roman" w:hAnsi="Times New Roman" w:cs="Times New Roman"/>
          <w:kern w:val="36"/>
          <w:sz w:val="48"/>
          <w:szCs w:val="48"/>
          <w14:ligatures w14:val="none"/>
        </w:rPr>
        <w:t>L'Ecole</w:t>
      </w:r>
      <w:proofErr w:type="spellEnd"/>
      <w:r w:rsidRPr="00403EDF">
        <w:rPr>
          <w:rFonts w:ascii="Times New Roman" w:eastAsia="Times New Roman" w:hAnsi="Times New Roman" w:cs="Times New Roman"/>
          <w:kern w:val="36"/>
          <w:sz w:val="48"/>
          <w:szCs w:val="48"/>
          <w14:ligatures w14:val="none"/>
        </w:rPr>
        <w:t xml:space="preserve"> des patrons : Silence et </w:t>
      </w:r>
      <w:proofErr w:type="spellStart"/>
      <w:r w:rsidRPr="00403EDF">
        <w:rPr>
          <w:rFonts w:ascii="Times New Roman" w:eastAsia="Times New Roman" w:hAnsi="Times New Roman" w:cs="Times New Roman"/>
          <w:kern w:val="36"/>
          <w:sz w:val="48"/>
          <w:szCs w:val="48"/>
          <w14:ligatures w14:val="none"/>
        </w:rPr>
        <w:t>morales</w:t>
      </w:r>
      <w:proofErr w:type="spellEnd"/>
      <w:r w:rsidRPr="00403EDF">
        <w:rPr>
          <w:rFonts w:ascii="Times New Roman" w:eastAsia="Times New Roman" w:hAnsi="Times New Roman" w:cs="Times New Roman"/>
          <w:kern w:val="36"/>
          <w:sz w:val="48"/>
          <w:szCs w:val="48"/>
          <w14:ligatures w14:val="none"/>
        </w:rPr>
        <w:t xml:space="preserve"> </w:t>
      </w:r>
      <w:proofErr w:type="spellStart"/>
      <w:r w:rsidRPr="00403EDF">
        <w:rPr>
          <w:rFonts w:ascii="Times New Roman" w:eastAsia="Times New Roman" w:hAnsi="Times New Roman" w:cs="Times New Roman"/>
          <w:kern w:val="36"/>
          <w:sz w:val="48"/>
          <w:szCs w:val="48"/>
          <w14:ligatures w14:val="none"/>
        </w:rPr>
        <w:t>d'entreprise</w:t>
      </w:r>
      <w:proofErr w:type="spellEnd"/>
      <w:r w:rsidRPr="00403EDF">
        <w:rPr>
          <w:rFonts w:ascii="Times New Roman" w:eastAsia="Times New Roman" w:hAnsi="Times New Roman" w:cs="Times New Roman"/>
          <w:kern w:val="36"/>
          <w:sz w:val="48"/>
          <w:szCs w:val="48"/>
          <w14:ligatures w14:val="none"/>
        </w:rPr>
        <w:t xml:space="preserve"> à la Business School de Harvard (Paris: Editions Rue </w:t>
      </w:r>
      <w:proofErr w:type="spellStart"/>
      <w:r w:rsidRPr="00403EDF">
        <w:rPr>
          <w:rFonts w:ascii="Times New Roman" w:eastAsia="Times New Roman" w:hAnsi="Times New Roman" w:cs="Times New Roman"/>
          <w:kern w:val="36"/>
          <w:sz w:val="48"/>
          <w:szCs w:val="48"/>
          <w14:ligatures w14:val="none"/>
        </w:rPr>
        <w:t>d'Ulm</w:t>
      </w:r>
      <w:proofErr w:type="spellEnd"/>
      <w:r w:rsidRPr="00403EDF">
        <w:rPr>
          <w:rFonts w:ascii="Times New Roman" w:eastAsia="Times New Roman" w:hAnsi="Times New Roman" w:cs="Times New Roman"/>
          <w:kern w:val="36"/>
          <w:sz w:val="48"/>
          <w:szCs w:val="48"/>
          <w14:ligatures w14:val="none"/>
        </w:rPr>
        <w:t>, 2015) </w:t>
      </w:r>
    </w:p>
    <w:p w:rsidR="00AD271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fldChar w:fldCharType="begin"/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instrText xml:space="preserve"> INCLUDEPICTURE "/Users/robinjetton-king/Library/Group Containers/UBF8T346G9.ms/WebArchiveCopyPasteTempFiles/com.microsoft.Word/small_ecole_des_patrons_0.jpg?m=1433707088&amp;itok=AF-2QngL" \* MERGEFORMATINET </w:instrText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fldChar w:fldCharType="separate"/>
      </w:r>
      <w:r w:rsidRPr="00403EDF">
        <w:rPr>
          <w:rFonts w:ascii="-webkit-standard" w:eastAsia="Times New Roman" w:hAnsi="-webkit-standard" w:cs="Times New Roman"/>
          <w:noProof/>
          <w:color w:val="000000"/>
          <w:kern w:val="0"/>
          <w14:ligatures w14:val="none"/>
        </w:rPr>
        <w:drawing>
          <wp:inline distT="0" distB="0" distL="0" distR="0">
            <wp:extent cx="1238596" cy="1632538"/>
            <wp:effectExtent l="0" t="0" r="0" b="6350"/>
            <wp:docPr id="15015597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31" cy="165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fldChar w:fldCharType="end"/>
      </w:r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</w:t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mment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sont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formés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futurs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patrons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américains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?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Quel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sens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moral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retirent-ils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passage sur les bancs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fameuses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business schools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où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ils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acquièrent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formation ?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L’analyse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ethnographique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plus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emblématiques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écoles :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celle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Harvard,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apporte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réponses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Michel Anteby nous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découvre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rouages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institution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centenaire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et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dresse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parallèles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frappants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entre la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socialisation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professeurs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et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celle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élèves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De la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préparation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séances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cours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la circulation dans les tunnels du campus, du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système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d’évaluation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et de notation aux suspensions pour motif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d’insuffisance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académique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livre retrace le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parcours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éducatif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à la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fois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mythique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et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singulier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ceux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aspirent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devenir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patrons.  Car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ils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évoluent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dans un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contexte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promeut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un silence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normatif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relatif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Arguant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respecter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multitude de points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vue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l’école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se refuse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prôner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ouvertement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norme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C’est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donc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étrange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idéologie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la non-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idéologie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interrogée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ici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et un silence bien plus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parlant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qu’il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n’y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paraît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.</w:t>
      </w:r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Traduction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 </w:t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>Manufacturing Morals</w:t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 avec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nouvelle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préface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pour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l'édition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française.</w:t>
      </w:r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b/>
          <w:bCs/>
          <w:color w:val="000000"/>
          <w:kern w:val="0"/>
          <w14:ligatures w14:val="none"/>
        </w:rPr>
        <w:t>Recensions</w:t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br/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br/>
        <w:t xml:space="preserve">"Comment se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fabriquent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morales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d'entreprise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?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L"auteur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cette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enquête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ethnographique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originale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et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stimulante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Michel Anteby,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chercheur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sociologie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organisations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et 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été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professeur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assistant... à la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prestigieuse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Harvard Business School (HBS).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Moyennant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impertinence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certaine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(qui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n'a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d'ailleurs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pas manque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lui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etre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reproché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), il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décide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lorsqu'il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commence son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contrat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de faire de la HBS son nouveau terrain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d'enquête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dont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 </w:t>
      </w:r>
      <w:proofErr w:type="spellStart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>L'Ecole</w:t>
      </w:r>
      <w:proofErr w:type="spellEnd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 xml:space="preserve"> des patrons</w:t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 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l'aboutissement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... Le plus grand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atout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cette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enquête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ethnographique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sa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perspective «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experientielle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»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l'institution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grace à la demarche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l'auto-ethnographie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Plutôt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que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rapporter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observations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d'autres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font,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cette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enquête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prend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sa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force par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I'analyse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reflexive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expériences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vécues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par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l'auteur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lui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même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y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compris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dans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leurs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dimensions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émotionnelles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." - Philip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Balsiger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(Université de Neuchatel) dans </w:t>
      </w:r>
      <w:hyperlink r:id="rId6" w:tooltip="Revue Francaise de Science Politique" w:history="1">
        <w:r w:rsidRPr="00403EDF">
          <w:rPr>
            <w:rFonts w:ascii="-webkit-standard" w:eastAsia="Times New Roman" w:hAnsi="-webkit-standard" w:cs="Times New Roman"/>
            <w:i/>
            <w:iCs/>
            <w:color w:val="0000FF"/>
            <w:kern w:val="0"/>
            <w:u w:val="single"/>
            <w14:ligatures w14:val="none"/>
          </w:rPr>
          <w:t xml:space="preserve">Revue </w:t>
        </w:r>
        <w:proofErr w:type="spellStart"/>
        <w:r w:rsidRPr="00403EDF">
          <w:rPr>
            <w:rFonts w:ascii="-webkit-standard" w:eastAsia="Times New Roman" w:hAnsi="-webkit-standard" w:cs="Times New Roman"/>
            <w:i/>
            <w:iCs/>
            <w:color w:val="0000FF"/>
            <w:kern w:val="0"/>
            <w:u w:val="single"/>
            <w14:ligatures w14:val="none"/>
          </w:rPr>
          <w:t>Francaise</w:t>
        </w:r>
        <w:proofErr w:type="spellEnd"/>
        <w:r w:rsidRPr="00403EDF">
          <w:rPr>
            <w:rFonts w:ascii="-webkit-standard" w:eastAsia="Times New Roman" w:hAnsi="-webkit-standard" w:cs="Times New Roman"/>
            <w:i/>
            <w:iCs/>
            <w:color w:val="0000FF"/>
            <w:kern w:val="0"/>
            <w:u w:val="single"/>
            <w14:ligatures w14:val="none"/>
          </w:rPr>
          <w:t xml:space="preserve"> de Science Politique</w:t>
        </w:r>
      </w:hyperlink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lastRenderedPageBreak/>
        <w:t xml:space="preserve">"Michel Anteby 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enseigné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la Harvard Business School (HBS)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qualité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professeur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non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titulaire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« administration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entreprises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 ». Avec </w:t>
      </w:r>
      <w:proofErr w:type="spellStart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>L’École</w:t>
      </w:r>
      <w:proofErr w:type="spellEnd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 xml:space="preserve"> des patrons, </w:t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il se livre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auto-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ethnographie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lui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permet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d’analyser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« comment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organisation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tente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favoriser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orientations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morales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travers des routines »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organisationnelles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(p. 16).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Ainsi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énoncé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l’objectif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semble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clair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Toutefois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appliqué au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cas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la HBS,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objectif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prend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allures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gageure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tant il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s’avère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difficile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d’identifier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le corpus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normatif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auquel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élèves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devraient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se conformer pour « bien »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diriger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Pas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manuels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délivrant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les « 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bonnes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 » manières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constitutives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d’un (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nouvel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) « esprit du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capitalisme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 », pas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discours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dans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lesquels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traquer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idéologie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du « 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néolibéralisme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 »,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peine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histoire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héroïque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l’institution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et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anciens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élèves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Quant aux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enseignants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– qui constituent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réalité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la population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cible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l’enquête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 –, malgré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dispositifs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collectifs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préparation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cours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pour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assurer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l’uniformité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malgré des notes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pédagogiques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destinées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encadrer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les séances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d’enseignement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, malgré des « 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recettes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 »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diffusées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grâce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des supports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écrits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ou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visuels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ils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restent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toutefois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dans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l’incertitude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la « bonne »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conduite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tenir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Pas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leçon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tirer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études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cas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pas de morale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comportement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laquelle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se conformer. Michel Anteby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confronté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au silence. Et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c’est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silence 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constitue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« 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l’argument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fond » de son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analyse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." - Hélène Michel (Université de Strasbourg/CNRS) dans </w:t>
      </w:r>
      <w:hyperlink r:id="rId7" w:history="1">
        <w:r w:rsidRPr="00403EDF">
          <w:rPr>
            <w:rFonts w:ascii="-webkit-standard" w:eastAsia="Times New Roman" w:hAnsi="-webkit-standard" w:cs="Times New Roman"/>
            <w:i/>
            <w:iCs/>
            <w:color w:val="0000FF"/>
            <w:kern w:val="0"/>
            <w:u w:val="single"/>
            <w14:ligatures w14:val="none"/>
          </w:rPr>
          <w:t>La Nouvelle Revue du Travail</w:t>
        </w:r>
      </w:hyperlink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"Michel Anteby 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enseigné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pendant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décennie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la Harvard Business School les implications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humaines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et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comportementales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liées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la pratique de la gestion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d’entreprise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immersion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totale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dans le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centre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formation des élites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managériales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américaines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..., il 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eu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l’occasion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d’observer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de manière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régulière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les pratiques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sociales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qui se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manifestaient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autour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lui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Il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s’agit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étude de terrain et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auto-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ethnographie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dans le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sens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où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elle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germé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partir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d’un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matériau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subjectif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 : des notes de terrain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consignées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sans but précis, 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finissaient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par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dessiner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motifs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récurrents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La texture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l’ouvrage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donc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nourrie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expériences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vécues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par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l’auteur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tant que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membre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du corps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enseignant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Cette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spécificité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donne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l’ouvrage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certaines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caractéristiques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du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récit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voyage. Pas au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sens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où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Lévi-Strauss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disait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détester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parce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qu’ils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excitaient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chez un public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inculte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la passion d’un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exotisme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frelaté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mais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où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l’expérience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personnelle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l’auteur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ajoute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dimension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humaine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construction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théorique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portée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générale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Ne nous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étonnons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donc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pas que Michel Anteby cite Jonathan Swift car, de la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même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manière que les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aventures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Gulliver nous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informent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plus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généralement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sur la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perte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soi-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même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qu’éprouve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l’individu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civilisé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le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récit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la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socialisation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d’un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jeune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professeur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à Harvard assume un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caractère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informatif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nature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être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appliqué à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contextes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organisationnels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différents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celui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HBS." - Pierre Vincent dans </w:t>
      </w:r>
      <w:proofErr w:type="spellStart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begin"/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instrText>HYPERLINK "https://web.archive.org/web/20220527192545/http:/bullesdesavoir.com/2016/05/19/la-morale-manageriale-a-lepreuve-du-silence-auto-ethnographie-dun-professeur-a-la-harvard-business-school/"</w:instrText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separate"/>
      </w:r>
      <w:r w:rsidRPr="00403EDF">
        <w:rPr>
          <w:rFonts w:ascii="-webkit-standard" w:eastAsia="Times New Roman" w:hAnsi="-webkit-standard" w:cs="Times New Roman"/>
          <w:i/>
          <w:iCs/>
          <w:color w:val="0000FF"/>
          <w:kern w:val="0"/>
          <w:u w:val="single"/>
          <w14:ligatures w14:val="none"/>
        </w:rPr>
        <w:t>Bulles</w:t>
      </w:r>
      <w:proofErr w:type="spellEnd"/>
      <w:r w:rsidRPr="00403EDF">
        <w:rPr>
          <w:rFonts w:ascii="-webkit-standard" w:eastAsia="Times New Roman" w:hAnsi="-webkit-standard" w:cs="Times New Roman"/>
          <w:i/>
          <w:iCs/>
          <w:color w:val="0000FF"/>
          <w:kern w:val="0"/>
          <w:u w:val="single"/>
          <w14:ligatures w14:val="none"/>
        </w:rPr>
        <w:t xml:space="preserve"> de Savoir</w:t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end"/>
      </w:r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"Dans son dernier livre... Michel Anteby propose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analyse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ethnographique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plus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prestigieuses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écoles de commerce et de gestion, la </w:t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>Business School </w:t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de Harvard. Les conditions dans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lesquelles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l’enquête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été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conduite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sont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particulières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Professeur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non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titularisé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cette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école au moment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l’enquête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l’auteur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se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fonde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grande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partie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sur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sa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propre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expérience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retranscrite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dans un journal de terrain,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l’amène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à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certains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endroits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du livre, à qualifier son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enquête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d’auto-ethnographie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Précisons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d’emblée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cette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démarche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située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assumée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quoique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contrainte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partie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(nous y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reviendrons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), et </w:t>
      </w:r>
      <w:proofErr w:type="spellStart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>réfléchie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 tout au long du livre – sans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tomber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néanmoins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dans le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piège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la « 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quête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soi » (Fine, 1999,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cité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par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l’auteur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). Elle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n’obère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la richesse du matériel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recueilli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celle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lastRenderedPageBreak/>
        <w:t xml:space="preserve">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l’analyse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...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c’est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sa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richesse 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permet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faire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liens avec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d’autres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littératures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et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souhaiter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que, malgré la posture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modeste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son auteur, 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tout à son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honneur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les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résultats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livre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puissent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irriguer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d’autres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débats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scientifiques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..." - Patrick Castel (Sciences-PO/CNRS) dans </w:t>
      </w:r>
      <w:proofErr w:type="spellStart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begin"/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instrText>HYPERLINK "https://web.archive.org/web/20220527192545/https:/sociologie.revues.org/3062" \o "Sociologie"</w:instrText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separate"/>
      </w:r>
      <w:r w:rsidRPr="00403EDF">
        <w:rPr>
          <w:rFonts w:ascii="-webkit-standard" w:eastAsia="Times New Roman" w:hAnsi="-webkit-standard" w:cs="Times New Roman"/>
          <w:i/>
          <w:iCs/>
          <w:color w:val="0000FF"/>
          <w:kern w:val="0"/>
          <w:u w:val="single"/>
          <w14:ligatures w14:val="none"/>
        </w:rPr>
        <w:t>Sociologie</w:t>
      </w:r>
      <w:proofErr w:type="spellEnd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end"/>
      </w:r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"A travers son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expérience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personnelle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–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celle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d’un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jeune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professeur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assistant 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découvre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les « us et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coutumes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 »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l’institution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qui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l’accueille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en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2005, Michel Anteby fait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pénétrer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lecteur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dans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institution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mythique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voire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mystérieuse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(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n’est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fantasmée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), la </w:t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>Harvard Business School</w:t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… [Ce livre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est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]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une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illustration de la liberté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académique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que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l’auteur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a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su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conquérir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dans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milieu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feutré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mais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aussi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des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limites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celle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-ci…" - Stéphane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Deschaintre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et Emmanuel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Coblence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(ISG) dans </w:t>
      </w:r>
      <w:proofErr w:type="spellStart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begin"/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instrText>HYPERLINK "https://web.archive.org/web/20220527192545/http:/www.annales.org/gc/" \o "Sociologie"</w:instrText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separate"/>
      </w:r>
      <w:r w:rsidRPr="00403EDF">
        <w:rPr>
          <w:rFonts w:ascii="-webkit-standard" w:eastAsia="Times New Roman" w:hAnsi="-webkit-standard" w:cs="Times New Roman"/>
          <w:i/>
          <w:iCs/>
          <w:color w:val="0000FF"/>
          <w:kern w:val="0"/>
          <w:u w:val="single"/>
          <w14:ligatures w14:val="none"/>
        </w:rPr>
        <w:t>Gérer</w:t>
      </w:r>
      <w:proofErr w:type="spellEnd"/>
      <w:r w:rsidRPr="00403EDF">
        <w:rPr>
          <w:rFonts w:ascii="-webkit-standard" w:eastAsia="Times New Roman" w:hAnsi="-webkit-standard" w:cs="Times New Roman"/>
          <w:i/>
          <w:iCs/>
          <w:color w:val="0000FF"/>
          <w:kern w:val="0"/>
          <w:u w:val="single"/>
          <w14:ligatures w14:val="none"/>
        </w:rPr>
        <w:t xml:space="preserve"> &amp; </w:t>
      </w:r>
      <w:proofErr w:type="spellStart"/>
      <w:r w:rsidRPr="00403EDF">
        <w:rPr>
          <w:rFonts w:ascii="-webkit-standard" w:eastAsia="Times New Roman" w:hAnsi="-webkit-standard" w:cs="Times New Roman"/>
          <w:i/>
          <w:iCs/>
          <w:color w:val="0000FF"/>
          <w:kern w:val="0"/>
          <w:u w:val="single"/>
          <w14:ligatures w14:val="none"/>
        </w:rPr>
        <w:t>Comprendre</w:t>
      </w:r>
      <w:proofErr w:type="spellEnd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end"/>
      </w:r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 </w:t>
      </w:r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b/>
          <w:bCs/>
          <w:color w:val="000000"/>
          <w:kern w:val="0"/>
          <w14:ligatures w14:val="none"/>
        </w:rPr>
        <w:t xml:space="preserve">Couverture </w:t>
      </w:r>
      <w:proofErr w:type="spellStart"/>
      <w:r w:rsidRPr="00403EDF">
        <w:rPr>
          <w:rFonts w:ascii="-webkit-standard" w:eastAsia="Times New Roman" w:hAnsi="-webkit-standard" w:cs="Times New Roman"/>
          <w:b/>
          <w:bCs/>
          <w:color w:val="000000"/>
          <w:kern w:val="0"/>
          <w14:ligatures w14:val="none"/>
        </w:rPr>
        <w:t>presse</w:t>
      </w:r>
      <w:proofErr w:type="spellEnd"/>
    </w:p>
    <w:p w:rsidR="00403EDF" w:rsidRPr="00403EDF" w:rsidRDefault="00403EDF" w:rsidP="00403EDF">
      <w:pPr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>- </w:t>
      </w:r>
      <w:proofErr w:type="spellStart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begin"/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instrText>HYPERLINK "https://web.archive.org/web/20220527192545/http:/www.michelanteby.net/files/manteby/files/la-morale-manageriale-a-lepreuve-du-silence-auto-ethnographie-dun-professeur-a-la-harvard-business-school.pdf?m=1464311071"</w:instrText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separate"/>
      </w:r>
      <w:r w:rsidRPr="00403EDF">
        <w:rPr>
          <w:rFonts w:ascii="-webkit-standard" w:eastAsia="Times New Roman" w:hAnsi="-webkit-standard" w:cs="Times New Roman"/>
          <w:i/>
          <w:iCs/>
          <w:color w:val="0000FF"/>
          <w:kern w:val="0"/>
          <w:u w:val="single"/>
          <w14:ligatures w14:val="none"/>
        </w:rPr>
        <w:t>Bulles</w:t>
      </w:r>
      <w:proofErr w:type="spellEnd"/>
      <w:r w:rsidRPr="00403EDF">
        <w:rPr>
          <w:rFonts w:ascii="-webkit-standard" w:eastAsia="Times New Roman" w:hAnsi="-webkit-standard" w:cs="Times New Roman"/>
          <w:i/>
          <w:iCs/>
          <w:color w:val="0000FF"/>
          <w:kern w:val="0"/>
          <w:u w:val="single"/>
          <w14:ligatures w14:val="none"/>
        </w:rPr>
        <w:t xml:space="preserve"> de Savoir</w:t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fldChar w:fldCharType="end"/>
      </w: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>, 19 Mai 2016</w:t>
      </w:r>
    </w:p>
    <w:p w:rsidR="00403EDF" w:rsidRPr="00403EDF" w:rsidRDefault="00403EDF" w:rsidP="00403EDF">
      <w:pPr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>- Le Monde Diplomatique, 16 Avril 2016</w:t>
      </w:r>
    </w:p>
    <w:p w:rsidR="00403EDF" w:rsidRPr="00403EDF" w:rsidRDefault="00403EDF" w:rsidP="00403EDF">
      <w:pPr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 xml:space="preserve">- Le Monde </w:t>
      </w:r>
      <w:proofErr w:type="spellStart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>Universités</w:t>
      </w:r>
      <w:proofErr w:type="spellEnd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 xml:space="preserve"> et Grandes </w:t>
      </w:r>
      <w:proofErr w:type="spellStart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>Ecoles</w:t>
      </w:r>
      <w:proofErr w:type="spellEnd"/>
      <w:r w:rsidRPr="00403EDF">
        <w:rPr>
          <w:rFonts w:ascii="-webkit-standard" w:eastAsia="Times New Roman" w:hAnsi="-webkit-standard" w:cs="Times New Roman"/>
          <w:i/>
          <w:iCs/>
          <w:color w:val="000000"/>
          <w:kern w:val="0"/>
          <w14:ligatures w14:val="none"/>
        </w:rPr>
        <w:t xml:space="preserve"> , 14 Avril 2016</w:t>
      </w:r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 </w:t>
      </w:r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b/>
          <w:bCs/>
          <w:color w:val="000000"/>
          <w:kern w:val="0"/>
          <w14:ligatures w14:val="none"/>
        </w:rPr>
        <w:t xml:space="preserve">Video de </w:t>
      </w:r>
      <w:proofErr w:type="spellStart"/>
      <w:r w:rsidRPr="00403EDF">
        <w:rPr>
          <w:rFonts w:ascii="-webkit-standard" w:eastAsia="Times New Roman" w:hAnsi="-webkit-standard" w:cs="Times New Roman"/>
          <w:b/>
          <w:bCs/>
          <w:color w:val="000000"/>
          <w:kern w:val="0"/>
          <w14:ligatures w14:val="none"/>
        </w:rPr>
        <w:t>présentation</w:t>
      </w:r>
      <w:proofErr w:type="spellEnd"/>
    </w:p>
    <w:p w:rsidR="00403EDF" w:rsidRPr="00403EDF" w:rsidRDefault="00403EDF" w:rsidP="00403EDF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fldChar w:fldCharType="begin"/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instrText xml:space="preserve"> INCLUDEPICTURE "/Users/robinjetton-king/Library/Group Containers/UBF8T346G9.ms/WebArchiveCopyPasteTempFiles/com.microsoft.Word/video-x-generic.png" \* MERGEFORMATINET </w:instrText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fldChar w:fldCharType="separate"/>
      </w:r>
      <w:r w:rsidRPr="00403EDF">
        <w:rPr>
          <w:rFonts w:ascii="-webkit-standard" w:eastAsia="Times New Roman" w:hAnsi="-webkit-standard" w:cs="Times New Roman"/>
          <w:noProof/>
          <w:color w:val="000000"/>
          <w:kern w:val="0"/>
          <w14:ligatures w14:val="none"/>
        </w:rPr>
        <w:drawing>
          <wp:inline distT="0" distB="0" distL="0" distR="0">
            <wp:extent cx="199390" cy="199390"/>
            <wp:effectExtent l="0" t="0" r="3810" b="3810"/>
            <wp:docPr id="808796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fldChar w:fldCharType="end"/>
      </w:r>
      <w:hyperlink r:id="rId9" w:history="1">
        <w:proofErr w:type="spellStart"/>
        <w:r w:rsidRPr="00403EDF">
          <w:rPr>
            <w:rFonts w:ascii="-webkit-standard" w:eastAsia="Times New Roman" w:hAnsi="-webkit-standard" w:cs="Times New Roman"/>
            <w:color w:val="0000FF"/>
            <w:kern w:val="0"/>
            <w:u w:val="single"/>
            <w14:ligatures w14:val="none"/>
          </w:rPr>
          <w:t>L'Idéologie</w:t>
        </w:r>
        <w:proofErr w:type="spellEnd"/>
        <w:r w:rsidRPr="00403EDF">
          <w:rPr>
            <w:rFonts w:ascii="-webkit-standard" w:eastAsia="Times New Roman" w:hAnsi="-webkit-standard" w:cs="Times New Roman"/>
            <w:color w:val="0000FF"/>
            <w:kern w:val="0"/>
            <w:u w:val="single"/>
            <w14:ligatures w14:val="none"/>
          </w:rPr>
          <w:t xml:space="preserve"> de la non-</w:t>
        </w:r>
        <w:proofErr w:type="spellStart"/>
        <w:r w:rsidRPr="00403EDF">
          <w:rPr>
            <w:rFonts w:ascii="-webkit-standard" w:eastAsia="Times New Roman" w:hAnsi="-webkit-standard" w:cs="Times New Roman"/>
            <w:color w:val="0000FF"/>
            <w:kern w:val="0"/>
            <w:u w:val="single"/>
            <w14:ligatures w14:val="none"/>
          </w:rPr>
          <w:t>idéologie</w:t>
        </w:r>
        <w:proofErr w:type="spellEnd"/>
      </w:hyperlink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 – Université de Paris-Ouest Nanterre La Défense - March 26, 2016</w:t>
      </w:r>
    </w:p>
    <w:p w:rsidR="00403EDF" w:rsidRPr="00403EDF" w:rsidRDefault="00403EDF" w:rsidP="00403E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kern w:val="0"/>
          <w14:ligatures w14:val="none"/>
        </w:rPr>
      </w:pPr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Pour commander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ce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livre, merci de consulter les sites des </w:t>
      </w:r>
      <w:hyperlink r:id="rId10" w:history="1">
        <w:r w:rsidRPr="00403EDF">
          <w:rPr>
            <w:rFonts w:ascii="-webkit-standard" w:eastAsia="Times New Roman" w:hAnsi="-webkit-standard" w:cs="Times New Roman"/>
            <w:color w:val="0000FF"/>
            <w:kern w:val="0"/>
            <w:u w:val="single"/>
            <w14:ligatures w14:val="none"/>
          </w:rPr>
          <w:t xml:space="preserve">Editions Rue </w:t>
        </w:r>
        <w:proofErr w:type="spellStart"/>
        <w:r w:rsidRPr="00403EDF">
          <w:rPr>
            <w:rFonts w:ascii="-webkit-standard" w:eastAsia="Times New Roman" w:hAnsi="-webkit-standard" w:cs="Times New Roman"/>
            <w:color w:val="0000FF"/>
            <w:kern w:val="0"/>
            <w:u w:val="single"/>
            <w14:ligatures w14:val="none"/>
          </w:rPr>
          <w:t>d'Ulm</w:t>
        </w:r>
        <w:proofErr w:type="spellEnd"/>
      </w:hyperlink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, d'</w:t>
      </w:r>
      <w:hyperlink r:id="rId11" w:history="1">
        <w:r w:rsidRPr="00403EDF">
          <w:rPr>
            <w:rFonts w:ascii="-webkit-standard" w:eastAsia="Times New Roman" w:hAnsi="-webkit-standard" w:cs="Times New Roman"/>
            <w:color w:val="0000FF"/>
            <w:kern w:val="0"/>
            <w:u w:val="single"/>
            <w14:ligatures w14:val="none"/>
          </w:rPr>
          <w:t>Amazon.fr</w:t>
        </w:r>
      </w:hyperlink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, </w:t>
      </w:r>
      <w:proofErr w:type="spellStart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>ou</w:t>
      </w:r>
      <w:proofErr w:type="spellEnd"/>
      <w:r w:rsidRPr="00403EDF">
        <w:rPr>
          <w:rFonts w:ascii="-webkit-standard" w:eastAsia="Times New Roman" w:hAnsi="-webkit-standard" w:cs="Times New Roman"/>
          <w:color w:val="000000"/>
          <w:kern w:val="0"/>
          <w14:ligatures w14:val="none"/>
        </w:rPr>
        <w:t xml:space="preserve"> de la </w:t>
      </w:r>
      <w:hyperlink r:id="rId12" w:history="1">
        <w:r w:rsidRPr="00403EDF">
          <w:rPr>
            <w:rFonts w:ascii="-webkit-standard" w:eastAsia="Times New Roman" w:hAnsi="-webkit-standard" w:cs="Times New Roman"/>
            <w:color w:val="0000FF"/>
            <w:kern w:val="0"/>
            <w:u w:val="single"/>
            <w14:ligatures w14:val="none"/>
          </w:rPr>
          <w:t>FNAC</w:t>
        </w:r>
      </w:hyperlink>
    </w:p>
    <w:p w:rsidR="00403EDF" w:rsidRPr="00403EDF" w:rsidRDefault="00403EDF" w:rsidP="00403ED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403EDF" w:rsidRDefault="00403EDF"/>
    <w:sectPr w:rsidR="0040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100"/>
    <w:multiLevelType w:val="multilevel"/>
    <w:tmpl w:val="05C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281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DF"/>
    <w:rsid w:val="00403EDF"/>
    <w:rsid w:val="00A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527A3"/>
  <w15:chartTrackingRefBased/>
  <w15:docId w15:val="{193B58B6-F6C1-BE47-B645-D2FDB69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E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ED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pple-converted-space">
    <w:name w:val="apple-converted-space"/>
    <w:basedOn w:val="DefaultParagraphFont"/>
    <w:rsid w:val="00403EDF"/>
  </w:style>
  <w:style w:type="paragraph" w:styleId="NormalWeb">
    <w:name w:val="Normal (Web)"/>
    <w:basedOn w:val="Normal"/>
    <w:uiPriority w:val="99"/>
    <w:semiHidden/>
    <w:unhideWhenUsed/>
    <w:rsid w:val="00403E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403EDF"/>
    <w:rPr>
      <w:i/>
      <w:iCs/>
    </w:rPr>
  </w:style>
  <w:style w:type="character" w:styleId="Strong">
    <w:name w:val="Strong"/>
    <w:basedOn w:val="DefaultParagraphFont"/>
    <w:uiPriority w:val="22"/>
    <w:qFormat/>
    <w:rsid w:val="00403E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3EDF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03EDF"/>
    <w:rPr>
      <w:rFonts w:ascii="Times New Roman" w:eastAsia="Times New Roman" w:hAnsi="Times New Roman" w:cs="Times New Roman"/>
      <w:i/>
      <w:iCs/>
      <w:kern w:val="0"/>
      <w14:ligatures w14:val="non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03EDF"/>
    <w:rPr>
      <w:rFonts w:ascii="Times New Roman" w:eastAsia="Times New Roman" w:hAnsi="Times New Roman" w:cs="Times New Roman"/>
      <w:i/>
      <w:iCs/>
      <w:kern w:val="0"/>
      <w14:ligatures w14:val="none"/>
    </w:rPr>
  </w:style>
  <w:style w:type="character" w:customStyle="1" w:styleId="file">
    <w:name w:val="file"/>
    <w:basedOn w:val="DefaultParagraphFont"/>
    <w:rsid w:val="0040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220527192545/http:/nrt.revues.org/2760" TargetMode="External"/><Relationship Id="rId12" Type="http://schemas.openxmlformats.org/officeDocument/2006/relationships/hyperlink" Target="https://web.archive.org/web/20220527192545/http:/livre.fnac.com/a8952647/Michel-Anteby-L-ecole-des-patr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220527192545/https:/www.cairn.info/revue-francaise-de-science-politique.htm" TargetMode="External"/><Relationship Id="rId11" Type="http://schemas.openxmlformats.org/officeDocument/2006/relationships/hyperlink" Target="https://web.archive.org/web/20220527192545/http:/www.amazon.fr/Ecole-Patrons-l-Anteby-Michel/dp/2728805415/ref=sr_1_1?ie=UTF8&amp;qid=1437218725&amp;sr=8-1&amp;keywords=michel+anteb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eb.archive.org/web/20220527192545/http:/www.presses.ens.fr/produit.php?ref=978-2-7288-0541-9&amp;id_rubrique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220527192545/http:/www.michelanteby.net/files/manteby/files/video_ext_s5_m-anteby_v1.mp4?m=1459019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King</dc:creator>
  <cp:keywords/>
  <dc:description/>
  <cp:lastModifiedBy>Robin King</cp:lastModifiedBy>
  <cp:revision>2</cp:revision>
  <dcterms:created xsi:type="dcterms:W3CDTF">2023-09-22T14:08:00Z</dcterms:created>
  <dcterms:modified xsi:type="dcterms:W3CDTF">2023-09-22T14:11:00Z</dcterms:modified>
</cp:coreProperties>
</file>